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Процесс государственного и муниципального управления сферой государственно-частного партнерства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«Процесс государственного и муниципального управления сферой государственно-частного партнерства»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«Процесс государственного и муниципального управления сферой государственно-частного партнерства».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«Процесс государственного и муниципального управления сферой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общеорганизационной подготовки проекта государственно- 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особенности ценообразования на рынке,  инструменты проектного финансирования, основные механизмы финансирования инвестиционных проектов государственно-частного партнерства, специфика коммерческого и финансового закрытия проектов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методические рекомендации по оценке эффективности инвестиционных проектов, методы оценки коммерческой, социально-экономической эффективности проекта, проекта с точки зрения эффективности применения механизма государственно- 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проведения технических расчетов и определения экономической эффективности исследований и разработок, основы технического контроля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методики, используемые в проектном управлении для определения целей и постановки задач,  правил  и условий выполнения работ методы и модели управления проектами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методы определения и обоснования начальных максимальных цен контракта, методы подготовки и проведения конкурсных процедур</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анализировать принципиальные технические решения и технологии, предлагаемые для реализации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выявлять отклонения от плана-графика контроля исполнения обязательств по проекту государственно-частного партнерства и анализ причин таких отклонений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интерпретировать результаты финансового моделирования и осуществлять представление выводов на основании финансовых моделей, разрабатывать финансовые модели проектов государственно-частного партнерства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директивные и распорядительные документы, перспективы технического развития и особенности деятельности, основные требования, предъявляемые к технической документации, материалам, изделиям, принципы и методы подготовки аналитических отчетов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осуществлять поиск внешних и внутренних специалистов для реализации юридической, финансово-экономической, технической подготовки проекта государственно-частного партнерства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осуществлять постановку задач, распределять функции внутри команды проекта государственно-частного партнерства, оценивать денежные потоки проекта, налоговые и иные обязательные платежи применительно к выбранной юридической схеме проекта государственно-частного партнерства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планы работ по проекту государственно-частного партнерства, формулировать задачи проекта государственно-частного партнерства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собирать, анализировать, систематизировать сведения и данные, документировать требования к процессам организации, их ресурсному обеспечению, разрабатывать документы, отчеты по проекту государственно-частного партнерства, систематизировать большой объем разнообразной информации, разрабатывать информационные материалы, отчеты по проекту государственно-частного партнерства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проводить анализ и оценку проектной, сметной и рабочей документации результатов государственной экспертизы, результатов технического аудита, технических решений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работать в специализированных аппаратно-программных комплексах, с конкурсной документацией и составлять проект концессионного соглашения и (или) соглашения о государственно-частном партнерстве и (или) соглашения о муниципально- частном партнерстве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структуру и содержание организационных документов в рамках проекта государственно-частного партнерства, алгоритмы, модели, схемы, механизмы проекта государственно-частного партнерства на рос-сийском и зарубежном рынке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выработки принципиальных технических решений, описание технологий, выбранных для реализации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обеспечения проведения консультаций с инвесторами, консультантами и иными участниками проекта государственно-частного партнерства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описания детального распределения ролей и полномочий между лицами, задействованными в подготовке проекта государственно-частного партнерства, и определение соответствующих взаимосвязей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определения целевых показателей качества и эффективности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планирования потребности проекта государственно-частного партнерства в специалистах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подготовки предложения о реализации проекта государственно -частного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оценки эффективность использования ресурсов, проектов в рамках проекта государственно-частного партнерства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привлечения специалистов для технической финансово- экономической подготовки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проведения планирования деятельности по проекту государственно-частного партнерства на всех этапах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проведения приемки результатов правовой, технической, финансово-экономической подготовки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проведения разработки проектной и сметной документации и ее государственной экспертизы, технического аудита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проведения финансового закрытия проекта государственно- частного партнерства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разработки документов, отчетов по проекту государственно- частного партнерства</w:t>
            </w:r>
          </w:p>
        </w:tc>
      </w:tr>
      <w:tr>
        <w:trPr>
          <w:trHeight w:hRule="exact" w:val="445.4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разработки концепции, паспорта (устава)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государственно-частного партнерства</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навыками разработки предварительной схемы распределения прав и обязанностей между потенциальными участниками проекта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ПК-3.45 владеть  навыками разработки технических заданий на выполнение работ по технической, финансово-экономической, юридической подготовке проекта государственно-частного партнерства</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ПК-3.47 владеть  навыками составления прогноза хода выполнения работ по проекту государственно-частного партнерства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ПК-3.48 владеть  навыками составления штатной структуры проекта государственно- частного партнерства</w:t>
            </w:r>
          </w:p>
        </w:tc>
      </w:tr>
      <w:tr>
        <w:trPr>
          <w:trHeight w:hRule="exact" w:val="277.8299"/>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«Процесс государственного и муниципального управления сферой государственно-частного партнерства» относится к обязательной части, является дисциплиной Блока Б1. «Дисциплины (модули)». Модуль "Общеорганизационная подготовка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Политика субъекта РФ в сфере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Государственно-частное партнерство в различных отраслях экономики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управления сферой государственно- 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база государственно- частного партнерства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Государственное и муниципальное управление в сфере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 государственного и муниципального управления сферой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Государственно- частное партнерство в государственном управлении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управления сферой государственно- 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база государственно- частного партнерства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Государственное и муниципальное управление в сфере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 государственного и муниципального управления сферой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Государственно- частное партнерство в государственном управлении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875.90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управления сферой государственно-частного партнерства</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государственно-частного партнерства. Источники возникновения государственно -частного партнерства, основные положения институциональной теории экономики. Специфические активы. Транзакционные издержки. Вертикальная интеграция. Торги за франшизу. Политическая экономия ГЧП. Бюджетная эффективность использования модели государственно-частного партнерства и основные факторы ее формирования. Экономика инфраструктурного проекта: оптимизация капитальных и эксплуатационных затрат. Модели развития конкуренции за проекты ГЧП.</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база государственно-частного партнерства в Российской Федерации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Институциональные основы ГЧП. Государственное регулирование и управление хозяйственными партнерствами. Состояние законодательной базы по ГЧП. Модельный закон о ГЧП в субъектах Российской Федерации и муниципальных образованиях. Нормативное регулирование процедур отбора частных партнеров для проектов ГЧП: вопросы законодательства о госзакупках, развития конкуренции, концессий, гражданского кодекса, градостроительного законодательства. Нормативное регулирование механизмов обеспечения исполнения обязательств публичных партнеров, принятых в рамках контрактов ГЧП. Нормативное регулирование механизмов привлечения финансирования частным партнером в проект ГЧП.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Государственное и муниципальное управление в сфере ГЧП</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системы государственного и муниципального управления ГЧП. Стадии развития системы государственного и муниципального управления. Создание системы государственного и муниципального управления сферой ГЧП.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 государственного и муниципального управления сферой ГЧП</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Типовые процедуры государственного управления ГЧП. Виды и распределение ответственности в системе управления ГЧП. Создание структур по развитию ГЧП в субъекте РФ и взаимодействие с заинтересованными лицами. Полномочия органов государственной власти и органов местного самоуправления на различных этапах реализации проекта. Гарантии и риски государства и бизнеса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Государственно- частное партнерство в государственном управлении инновациями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 и государство как участники инновационного процесса. Глобальные индексы инновационного развития и проблемы построения эффективных национальных инновационных систем. Управление институциональной и экономической средой инновационной деятельности. Зарубежный опыт и правила построения национальной инновационной системы. Государственно- частное партнерство в развитии российской экономики.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управления сферой государственно-частного партнерства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государственно-частного партнерства. Источники возникновения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2. Специфические активы. Транзакционные издержки. Вертикальная интеграция. Торги за франшизу. Политическая экономия ГЧП.</w:t>
            </w:r>
          </w:p>
          <w:p>
            <w:pPr>
              <w:jc w:val="both"/>
              <w:spacing w:after="0" w:line="240" w:lineRule="auto"/>
              <w:rPr>
                <w:sz w:val="24"/>
                <w:szCs w:val="24"/>
              </w:rPr>
            </w:pPr>
            <w:r>
              <w:rPr>
                <w:rFonts w:ascii="Times New Roman" w:hAnsi="Times New Roman" w:cs="Times New Roman"/>
                <w:color w:val="#000000"/>
                <w:sz w:val="24"/>
                <w:szCs w:val="24"/>
              </w:rPr>
              <w:t> 3. Бюджетная эффективность использования модели государственно-частного партнерства и основные факторы ее формирования.</w:t>
            </w:r>
          </w:p>
          <w:p>
            <w:pPr>
              <w:jc w:val="both"/>
              <w:spacing w:after="0" w:line="240" w:lineRule="auto"/>
              <w:rPr>
                <w:sz w:val="24"/>
                <w:szCs w:val="24"/>
              </w:rPr>
            </w:pPr>
            <w:r>
              <w:rPr>
                <w:rFonts w:ascii="Times New Roman" w:hAnsi="Times New Roman" w:cs="Times New Roman"/>
                <w:color w:val="#000000"/>
                <w:sz w:val="24"/>
                <w:szCs w:val="24"/>
              </w:rPr>
              <w:t> 4. Экономика инфраструктурного проекта: оптимизация капитальных и эксплуатационных затрат.</w:t>
            </w:r>
          </w:p>
          <w:p>
            <w:pPr>
              <w:jc w:val="both"/>
              <w:spacing w:after="0" w:line="240" w:lineRule="auto"/>
              <w:rPr>
                <w:sz w:val="24"/>
                <w:szCs w:val="24"/>
              </w:rPr>
            </w:pPr>
            <w:r>
              <w:rPr>
                <w:rFonts w:ascii="Times New Roman" w:hAnsi="Times New Roman" w:cs="Times New Roman"/>
                <w:color w:val="#000000"/>
                <w:sz w:val="24"/>
                <w:szCs w:val="24"/>
              </w:rPr>
              <w:t> 5. Модели развития конкуренции за проекты ГЧП.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база государственно-частного партнерства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Институциональные основы ГЧП. Государственное регулирование и управление хозяйственными партнерствами.</w:t>
            </w:r>
          </w:p>
          <w:p>
            <w:pPr>
              <w:jc w:val="both"/>
              <w:spacing w:after="0" w:line="240" w:lineRule="auto"/>
              <w:rPr>
                <w:sz w:val="24"/>
                <w:szCs w:val="24"/>
              </w:rPr>
            </w:pPr>
            <w:r>
              <w:rPr>
                <w:rFonts w:ascii="Times New Roman" w:hAnsi="Times New Roman" w:cs="Times New Roman"/>
                <w:color w:val="#000000"/>
                <w:sz w:val="24"/>
                <w:szCs w:val="24"/>
              </w:rPr>
              <w:t> 2. Состояние законодательной базы по ГЧП. Модельный закон о ГЧП в субъектах Российской Федерации и муниципальных образованиях.</w:t>
            </w:r>
          </w:p>
          <w:p>
            <w:pPr>
              <w:jc w:val="both"/>
              <w:spacing w:after="0" w:line="240" w:lineRule="auto"/>
              <w:rPr>
                <w:sz w:val="24"/>
                <w:szCs w:val="24"/>
              </w:rPr>
            </w:pPr>
            <w:r>
              <w:rPr>
                <w:rFonts w:ascii="Times New Roman" w:hAnsi="Times New Roman" w:cs="Times New Roman"/>
                <w:color w:val="#000000"/>
                <w:sz w:val="24"/>
                <w:szCs w:val="24"/>
              </w:rPr>
              <w:t> 3. Нормативное регулирование процедур отбора частных партнеров для проектов ГЧП: вопросы законодательства о госзакупках, развития конкуренции, концессий, гражданского кодекса, градостроительного законодательства.</w:t>
            </w:r>
          </w:p>
          <w:p>
            <w:pPr>
              <w:jc w:val="both"/>
              <w:spacing w:after="0" w:line="240" w:lineRule="auto"/>
              <w:rPr>
                <w:sz w:val="24"/>
                <w:szCs w:val="24"/>
              </w:rPr>
            </w:pPr>
            <w:r>
              <w:rPr>
                <w:rFonts w:ascii="Times New Roman" w:hAnsi="Times New Roman" w:cs="Times New Roman"/>
                <w:color w:val="#000000"/>
                <w:sz w:val="24"/>
                <w:szCs w:val="24"/>
              </w:rPr>
              <w:t> 4. Нормативное регулирование механизмов обеспечения исполнения обязательств публичных партнеров, принятых в рамках контрактов ГЧП.</w:t>
            </w:r>
          </w:p>
          <w:p>
            <w:pPr>
              <w:jc w:val="both"/>
              <w:spacing w:after="0" w:line="240" w:lineRule="auto"/>
              <w:rPr>
                <w:sz w:val="24"/>
                <w:szCs w:val="24"/>
              </w:rPr>
            </w:pPr>
            <w:r>
              <w:rPr>
                <w:rFonts w:ascii="Times New Roman" w:hAnsi="Times New Roman" w:cs="Times New Roman"/>
                <w:color w:val="#000000"/>
                <w:sz w:val="24"/>
                <w:szCs w:val="24"/>
              </w:rPr>
              <w:t> 5. Нормативное регулирование механизмов привлечения финансирования частным партнером в проект ГЧП.</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Государственное и муниципальное управление в сфере ГЧП</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Развитие системы государственного и муниципального управления ГЧП</w:t>
            </w:r>
          </w:p>
          <w:p>
            <w:pPr>
              <w:jc w:val="both"/>
              <w:spacing w:after="0" w:line="240" w:lineRule="auto"/>
              <w:rPr>
                <w:sz w:val="24"/>
                <w:szCs w:val="24"/>
              </w:rPr>
            </w:pPr>
            <w:r>
              <w:rPr>
                <w:rFonts w:ascii="Times New Roman" w:hAnsi="Times New Roman" w:cs="Times New Roman"/>
                <w:color w:val="#000000"/>
                <w:sz w:val="24"/>
                <w:szCs w:val="24"/>
              </w:rPr>
              <w:t> 2. Разработка политики в сфере ГЧП как системы целей, последовательности действий для развития сферы ГЧП и основных принципов их реализации</w:t>
            </w:r>
          </w:p>
          <w:p>
            <w:pPr>
              <w:jc w:val="both"/>
              <w:spacing w:after="0" w:line="240" w:lineRule="auto"/>
              <w:rPr>
                <w:sz w:val="24"/>
                <w:szCs w:val="24"/>
              </w:rPr>
            </w:pPr>
            <w:r>
              <w:rPr>
                <w:rFonts w:ascii="Times New Roman" w:hAnsi="Times New Roman" w:cs="Times New Roman"/>
                <w:color w:val="#000000"/>
                <w:sz w:val="24"/>
                <w:szCs w:val="24"/>
              </w:rPr>
              <w:t> 3. Формирование приоритетов политики в сфере ГЧП</w:t>
            </w:r>
          </w:p>
          <w:p>
            <w:pPr>
              <w:jc w:val="both"/>
              <w:spacing w:after="0" w:line="240" w:lineRule="auto"/>
              <w:rPr>
                <w:sz w:val="24"/>
                <w:szCs w:val="24"/>
              </w:rPr>
            </w:pPr>
            <w:r>
              <w:rPr>
                <w:rFonts w:ascii="Times New Roman" w:hAnsi="Times New Roman" w:cs="Times New Roman"/>
                <w:color w:val="#000000"/>
                <w:sz w:val="24"/>
                <w:szCs w:val="24"/>
              </w:rPr>
              <w:t> 4. Государственная политика развития сферы ГЧП в регионе</w:t>
            </w:r>
          </w:p>
          <w:p>
            <w:pPr>
              <w:jc w:val="both"/>
              <w:spacing w:after="0" w:line="240" w:lineRule="auto"/>
              <w:rPr>
                <w:sz w:val="24"/>
                <w:szCs w:val="24"/>
              </w:rPr>
            </w:pPr>
            <w:r>
              <w:rPr>
                <w:rFonts w:ascii="Times New Roman" w:hAnsi="Times New Roman" w:cs="Times New Roman"/>
                <w:color w:val="#000000"/>
                <w:sz w:val="24"/>
                <w:szCs w:val="24"/>
              </w:rPr>
              <w:t> 5. Этапы деятельности органов государственного (муниципального) управления по организации проектов государственно-частного партнерства: стратегическое планирование, предпроектный этап, финансовая сделка и исполнение обязательств.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 государственного и муниципального управления сферой ГЧП</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 управления в системе ГЧП</w:t>
            </w:r>
          </w:p>
          <w:p>
            <w:pPr>
              <w:jc w:val="both"/>
              <w:spacing w:after="0" w:line="240" w:lineRule="auto"/>
              <w:rPr>
                <w:sz w:val="24"/>
                <w:szCs w:val="24"/>
              </w:rPr>
            </w:pPr>
            <w:r>
              <w:rPr>
                <w:rFonts w:ascii="Times New Roman" w:hAnsi="Times New Roman" w:cs="Times New Roman"/>
                <w:color w:val="#000000"/>
                <w:sz w:val="24"/>
                <w:szCs w:val="24"/>
              </w:rPr>
              <w:t> 2.	Структура ответственности за реализацию проектов ГЧП</w:t>
            </w:r>
          </w:p>
          <w:p>
            <w:pPr>
              <w:jc w:val="both"/>
              <w:spacing w:after="0" w:line="240" w:lineRule="auto"/>
              <w:rPr>
                <w:sz w:val="24"/>
                <w:szCs w:val="24"/>
              </w:rPr>
            </w:pPr>
            <w:r>
              <w:rPr>
                <w:rFonts w:ascii="Times New Roman" w:hAnsi="Times New Roman" w:cs="Times New Roman"/>
                <w:color w:val="#000000"/>
                <w:sz w:val="24"/>
                <w:szCs w:val="24"/>
              </w:rPr>
              <w:t> 3.	Основные функции органов государственной власти в системе управления ГЧП</w:t>
            </w:r>
          </w:p>
          <w:p>
            <w:pPr>
              <w:jc w:val="both"/>
              <w:spacing w:after="0" w:line="240" w:lineRule="auto"/>
              <w:rPr>
                <w:sz w:val="24"/>
                <w:szCs w:val="24"/>
              </w:rPr>
            </w:pPr>
            <w:r>
              <w:rPr>
                <w:rFonts w:ascii="Times New Roman" w:hAnsi="Times New Roman" w:cs="Times New Roman"/>
                <w:color w:val="#000000"/>
                <w:sz w:val="24"/>
                <w:szCs w:val="24"/>
              </w:rPr>
              <w:t> 4.	Выполнение функции сопровождения проектов ГЧП</w:t>
            </w:r>
          </w:p>
          <w:p>
            <w:pPr>
              <w:jc w:val="both"/>
              <w:spacing w:after="0" w:line="240" w:lineRule="auto"/>
              <w:rPr>
                <w:sz w:val="24"/>
                <w:szCs w:val="24"/>
              </w:rPr>
            </w:pPr>
            <w:r>
              <w:rPr>
                <w:rFonts w:ascii="Times New Roman" w:hAnsi="Times New Roman" w:cs="Times New Roman"/>
                <w:color w:val="#000000"/>
                <w:sz w:val="24"/>
                <w:szCs w:val="24"/>
              </w:rPr>
              <w:t> 5.	Структура контроля и мониторинга над реализацией проекта ГЧП в системе ГМУ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Государственно- частное партнерство в государственном управлении инновациями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Государственно-частное партнерство в инновационной сфере.</w:t>
            </w:r>
          </w:p>
          <w:p>
            <w:pPr>
              <w:jc w:val="both"/>
              <w:spacing w:after="0" w:line="240" w:lineRule="auto"/>
              <w:rPr>
                <w:sz w:val="24"/>
                <w:szCs w:val="24"/>
              </w:rPr>
            </w:pPr>
            <w:r>
              <w:rPr>
                <w:rFonts w:ascii="Times New Roman" w:hAnsi="Times New Roman" w:cs="Times New Roman"/>
                <w:color w:val="#000000"/>
                <w:sz w:val="24"/>
                <w:szCs w:val="24"/>
              </w:rPr>
              <w:t> 2.	Модель использования ГЧП при решении задач финансирования инновационных проектов и развития инновационной инфраструктуры.</w:t>
            </w:r>
          </w:p>
          <w:p>
            <w:pPr>
              <w:jc w:val="both"/>
              <w:spacing w:after="0" w:line="240" w:lineRule="auto"/>
              <w:rPr>
                <w:sz w:val="24"/>
                <w:szCs w:val="24"/>
              </w:rPr>
            </w:pPr>
            <w:r>
              <w:rPr>
                <w:rFonts w:ascii="Times New Roman" w:hAnsi="Times New Roman" w:cs="Times New Roman"/>
                <w:color w:val="#000000"/>
                <w:sz w:val="24"/>
                <w:szCs w:val="24"/>
              </w:rPr>
              <w:t> 3.	Направления развития ГЧП в научно-инновационной сфере России</w:t>
            </w:r>
          </w:p>
          <w:p>
            <w:pPr>
              <w:jc w:val="both"/>
              <w:spacing w:after="0" w:line="240" w:lineRule="auto"/>
              <w:rPr>
                <w:sz w:val="24"/>
                <w:szCs w:val="24"/>
              </w:rPr>
            </w:pPr>
            <w:r>
              <w:rPr>
                <w:rFonts w:ascii="Times New Roman" w:hAnsi="Times New Roman" w:cs="Times New Roman"/>
                <w:color w:val="#000000"/>
                <w:sz w:val="24"/>
                <w:szCs w:val="24"/>
              </w:rPr>
              <w:t> 4.	Инструменты и условия инвестирования проектов ГЧП в инновационной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«Процесс государственного и муниципального управления сферой государственно-частного партнерства»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Евсеева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Раменская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наемного</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Иванцов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978-5-534-05779-9.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https://urait.ru/bcode/454626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https://urait.ru/bcode/469189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2024-2025_ФГОС3++2024_Маг-ОФО-ГМУ(ГРЭ)(24)_plx_Процесс государственного и муниципального управления сферой государственно-частного партнерства</dc:title>
  <dc:creator>FastReport.NET</dc:creator>
</cp:coreProperties>
</file>